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225C" w:rsidRPr="008F0EAE" w:rsidRDefault="0011225C" w:rsidP="0011225C">
      <w:pPr>
        <w:jc w:val="right"/>
        <w:rPr>
          <w:rFonts w:ascii="Arial Narrow" w:hAnsi="Arial Narrow"/>
          <w:b/>
          <w:i/>
          <w:lang w:val="en-CA"/>
        </w:rPr>
      </w:pPr>
      <w:r w:rsidRPr="0011225C">
        <w:rPr>
          <w:rFonts w:ascii="Arial Narrow" w:hAnsi="Arial Narrow"/>
          <w:b/>
          <w:i/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951F1" wp14:editId="12E951A9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194560" cy="309880"/>
                <wp:effectExtent l="0" t="0" r="15240" b="1397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25C" w:rsidRPr="00E06BD0" w:rsidRDefault="0011225C" w:rsidP="001122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</w:pPr>
                            <w:r w:rsidRPr="00E06BD0"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  <w:t>ORIGINAL TEXT IN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.05pt;width:172.8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" fillcolor="#f2f2f2 [3052]" strokecolor="#c0504d [3205]" strokeweight="2pt">
                <v:textbox>
                  <w:txbxContent>
                    <w:p w:rsidR="0011225C" w:rsidRPr="00E06BD0" w:rsidRDefault="0011225C" w:rsidP="0011225C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</w:pPr>
                      <w:r w:rsidRPr="00E06BD0"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  <w:t>ORIGINAL TEXT IN FRENCH</w:t>
                      </w:r>
                    </w:p>
                  </w:txbxContent>
                </v:textbox>
              </v:shape>
            </w:pict>
          </mc:Fallback>
        </mc:AlternateContent>
      </w:r>
      <w:r w:rsidRPr="008F0EAE">
        <w:rPr>
          <w:rFonts w:ascii="Arial Narrow" w:hAnsi="Arial Narrow"/>
          <w:b/>
          <w:sz w:val="28"/>
          <w:lang w:val="en-CA"/>
        </w:rPr>
        <w:t>APPLICATION FOR ANNUAL CERTIFICATE</w:t>
      </w:r>
    </w:p>
    <w:p w:rsidR="0011225C" w:rsidRPr="008F0EAE" w:rsidRDefault="0011225C" w:rsidP="0011225C">
      <w:pPr>
        <w:jc w:val="right"/>
        <w:rPr>
          <w:rFonts w:ascii="Arial Narrow" w:hAnsi="Arial Narrow"/>
          <w:i/>
          <w:sz w:val="26"/>
          <w:lang w:val="en-CA"/>
        </w:rPr>
      </w:pPr>
      <w:r w:rsidRPr="008F0EAE">
        <w:rPr>
          <w:rFonts w:ascii="Arial Narrow" w:hAnsi="Arial Narrow"/>
          <w:sz w:val="24"/>
          <w:lang w:val="en-CA"/>
        </w:rPr>
        <w:t>APPENDIX 1: SUMMARY SHEET QIFT 7.25</w:t>
      </w:r>
    </w:p>
    <w:p w:rsidR="003F47BC" w:rsidRDefault="003F47BC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sz w:val="16"/>
          <w:lang w:val="en-CA"/>
        </w:rPr>
      </w:pPr>
    </w:p>
    <w:p w:rsidR="003F47BC" w:rsidRDefault="003F47BC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sz w:val="16"/>
          <w:lang w:val="en-CA"/>
        </w:rPr>
      </w:pPr>
    </w:p>
    <w:tbl>
      <w:tblPr>
        <w:tblW w:w="109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3147"/>
        <w:gridCol w:w="1260"/>
        <w:gridCol w:w="394"/>
        <w:gridCol w:w="160"/>
        <w:gridCol w:w="1276"/>
        <w:gridCol w:w="1239"/>
        <w:gridCol w:w="160"/>
        <w:gridCol w:w="104"/>
        <w:gridCol w:w="56"/>
        <w:gridCol w:w="425"/>
        <w:gridCol w:w="22"/>
        <w:gridCol w:w="631"/>
        <w:gridCol w:w="340"/>
        <w:gridCol w:w="284"/>
        <w:gridCol w:w="264"/>
        <w:gridCol w:w="163"/>
      </w:tblGrid>
      <w:tr w:rsidR="003F47BC" w:rsidTr="00DA26D7">
        <w:trPr>
          <w:cantSplit/>
          <w:trHeight w:val="234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47BC" w:rsidRDefault="003F47BC">
            <w:pPr>
              <w:pStyle w:val="Titre2"/>
              <w:spacing w:before="240" w:after="20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lang w:val="en-CA"/>
              </w:rPr>
              <w:t>QIFT 7.25</w:t>
            </w:r>
          </w:p>
        </w:tc>
        <w:tc>
          <w:tcPr>
            <w:tcW w:w="4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3F47BC" w:rsidRDefault="003F47BC" w:rsidP="00DA26D7">
            <w:pPr>
              <w:pStyle w:val="Titre2"/>
              <w:spacing w:before="240" w:after="20"/>
              <w:ind w:left="43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lang w:val="en-CA"/>
              </w:rPr>
              <w:t xml:space="preserve">Discount operation carried out regarding </w:t>
            </w:r>
            <w:proofErr w:type="gramStart"/>
            <w:r>
              <w:rPr>
                <w:rFonts w:ascii="Arial Narrow" w:hAnsi="Arial Narrow"/>
                <w:b/>
                <w:color w:val="FFFFFF"/>
                <w:sz w:val="22"/>
                <w:lang w:val="en-CA"/>
              </w:rPr>
              <w:t>a  letter</w:t>
            </w:r>
            <w:proofErr w:type="gramEnd"/>
            <w:r>
              <w:rPr>
                <w:rFonts w:ascii="Arial Narrow" w:hAnsi="Arial Narrow"/>
                <w:b/>
                <w:color w:val="FFFFFF"/>
                <w:sz w:val="22"/>
                <w:lang w:val="en-CA"/>
              </w:rPr>
              <w:t xml:space="preserve"> of credit or a commercial instrument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F47BC" w:rsidRDefault="003F47BC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F47BC" w:rsidRDefault="003F47BC">
            <w:pPr>
              <w:pStyle w:val="Titre2"/>
              <w:spacing w:before="20" w:after="20"/>
              <w:jc w:val="left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From: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F47BC" w:rsidRDefault="003F47BC">
            <w:pPr>
              <w:pStyle w:val="Titre2"/>
              <w:spacing w:before="20" w:after="20"/>
              <w:jc w:val="left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To: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F47BC" w:rsidRDefault="003F47BC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F47BC" w:rsidRDefault="003F47BC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F47BC" w:rsidRDefault="003F47BC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3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3F47BC" w:rsidRDefault="003F47BC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3F47BC" w:rsidTr="00DA26D7">
        <w:trPr>
          <w:cantSplit/>
          <w:trHeight w:val="234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BC" w:rsidRDefault="003F47BC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48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47BC" w:rsidRDefault="003F47BC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3F47BC" w:rsidRDefault="003F47BC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F47BC" w:rsidRDefault="003F47BC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239" w:type="dxa"/>
            <w:tcBorders>
              <w:bottom w:val="nil"/>
            </w:tcBorders>
          </w:tcPr>
          <w:p w:rsidR="003F47BC" w:rsidRDefault="003F47BC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F47BC" w:rsidRDefault="003F47BC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F47BC" w:rsidRDefault="003F47BC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6"/>
            <w:tcBorders>
              <w:bottom w:val="nil"/>
            </w:tcBorders>
          </w:tcPr>
          <w:p w:rsidR="003F47BC" w:rsidRDefault="003F47BC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F47BC" w:rsidRDefault="003F47BC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3F47BC" w:rsidTr="00DA26D7">
        <w:trPr>
          <w:cantSplit/>
          <w:trHeight w:val="102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BC" w:rsidRDefault="003F47BC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48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47BC" w:rsidRDefault="003F47BC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F47BC" w:rsidRDefault="003F47BC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251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F47BC" w:rsidRDefault="00DA26D7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Taxation</w:t>
            </w:r>
            <w:r w:rsidR="003F47BC">
              <w:rPr>
                <w:rFonts w:ascii="Arial Narrow" w:hAnsi="Arial Narrow"/>
                <w:sz w:val="18"/>
                <w:lang w:val="en-CA"/>
              </w:rPr>
              <w:t xml:space="preserve"> year covered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F47BC" w:rsidRDefault="003F47BC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3F47BC" w:rsidRDefault="003F47BC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F47BC" w:rsidRDefault="003F47BC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IFC certificate number</w:t>
            </w:r>
          </w:p>
        </w:tc>
        <w:tc>
          <w:tcPr>
            <w:tcW w:w="163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3F47BC" w:rsidRDefault="003F47BC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3F47BC" w:rsidTr="00DA26D7">
        <w:tblPrEx>
          <w:tblCellMar>
            <w:left w:w="69" w:type="dxa"/>
            <w:right w:w="69" w:type="dxa"/>
          </w:tblCellMar>
        </w:tblPrEx>
        <w:trPr>
          <w:cantSplit/>
          <w:trHeight w:val="118"/>
        </w:trPr>
        <w:tc>
          <w:tcPr>
            <w:tcW w:w="1091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F47BC" w:rsidRDefault="003F47BC">
            <w:pPr>
              <w:pStyle w:val="Champ"/>
              <w:spacing w:before="360"/>
              <w:ind w:left="11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DA26D7" w:rsidRPr="008F0EAE" w:rsidTr="00DA26D7">
        <w:tblPrEx>
          <w:tblCellMar>
            <w:left w:w="69" w:type="dxa"/>
            <w:right w:w="69" w:type="dxa"/>
          </w:tblCellMar>
        </w:tblPrEx>
        <w:trPr>
          <w:cantSplit/>
          <w:trHeight w:val="22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A26D7" w:rsidRDefault="00DA26D7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30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A26D7" w:rsidRDefault="00DA26D7" w:rsidP="00DA26D7">
            <w:pPr>
              <w:pStyle w:val="Champ"/>
              <w:ind w:left="300" w:hanging="289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A)  If, during the taxation year covered by this application, the IFC carried out discount operations, check the following box: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A26D7" w:rsidRDefault="00DA26D7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6D7" w:rsidRDefault="00DA26D7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A26D7" w:rsidRDefault="00DA26D7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DA26D7" w:rsidRPr="008F0EAE" w:rsidTr="00DA26D7">
        <w:tblPrEx>
          <w:tblCellMar>
            <w:left w:w="69" w:type="dxa"/>
            <w:right w:w="69" w:type="dxa"/>
          </w:tblCellMar>
        </w:tblPrEx>
        <w:trPr>
          <w:cantSplit/>
          <w:trHeight w:val="2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A26D7" w:rsidRDefault="00DA26D7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3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A26D7" w:rsidRDefault="00DA26D7">
            <w:pPr>
              <w:pStyle w:val="Champ"/>
              <w:ind w:left="300" w:hanging="289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A26D7" w:rsidRDefault="00DA26D7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A26D7" w:rsidRDefault="00DA26D7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A26D7" w:rsidRDefault="00DA26D7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3F47BC" w:rsidRPr="008F0EAE" w:rsidTr="00DA26D7">
        <w:tblPrEx>
          <w:tblCellMar>
            <w:left w:w="69" w:type="dxa"/>
            <w:right w:w="69" w:type="dxa"/>
          </w:tblCellMar>
        </w:tblPrEx>
        <w:trPr>
          <w:cantSplit/>
          <w:trHeight w:val="6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F47BC" w:rsidRDefault="003F47BC" w:rsidP="003F47BC">
            <w:pPr>
              <w:pStyle w:val="Champ"/>
              <w:numPr>
                <w:ilvl w:val="0"/>
                <w:numId w:val="1"/>
              </w:numPr>
              <w:spacing w:before="360" w:after="120"/>
              <w:ind w:left="357"/>
              <w:rPr>
                <w:rFonts w:ascii="Arial Narrow" w:hAnsi="Arial Narrow"/>
                <w:lang w:val="en-CA"/>
              </w:rPr>
            </w:pPr>
          </w:p>
        </w:tc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F47BC" w:rsidRDefault="003F47BC">
            <w:pPr>
              <w:pStyle w:val="Champ"/>
              <w:spacing w:before="480" w:after="120"/>
              <w:ind w:left="302" w:hanging="302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B)  More specifically, indicate the categories of QIFT carried out by the IFC: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F47BC" w:rsidRDefault="003F47BC">
            <w:pPr>
              <w:pStyle w:val="Champ"/>
              <w:spacing w:before="360" w:after="12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3F47BC" w:rsidRPr="008F0EAE" w:rsidTr="00DA26D7">
        <w:tblPrEx>
          <w:tblCellMar>
            <w:left w:w="69" w:type="dxa"/>
            <w:right w:w="69" w:type="dxa"/>
          </w:tblCellMar>
        </w:tblPrEx>
        <w:trPr>
          <w:cantSplit/>
          <w:trHeight w:val="33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F47BC" w:rsidRDefault="003F47BC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color w:val="000000"/>
                <w:u w:val="single"/>
                <w:lang w:val="en-CA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BC" w:rsidRDefault="003F47BC" w:rsidP="00DA26D7">
            <w:pPr>
              <w:pStyle w:val="Champ"/>
              <w:spacing w:before="120" w:after="120"/>
              <w:ind w:left="262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Discounting transaction carried out consecutively or incidentally to the acceptance of a </w:t>
            </w:r>
            <w:r>
              <w:rPr>
                <w:rFonts w:ascii="Arial Narrow" w:hAnsi="Arial Narrow"/>
                <w:b/>
                <w:lang w:val="en-CA"/>
              </w:rPr>
              <w:t>letter of credit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BC" w:rsidRDefault="003F47BC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color w:val="000000"/>
                <w:lang w:val="en-CA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F47BC" w:rsidRDefault="003F47BC">
            <w:pPr>
              <w:pStyle w:val="Champ"/>
              <w:spacing w:before="120" w:after="120"/>
              <w:ind w:left="0"/>
              <w:rPr>
                <w:rFonts w:ascii="Arial Narrow" w:hAnsi="Arial Narrow"/>
                <w:color w:val="000000"/>
                <w:lang w:val="en-CA"/>
              </w:rPr>
            </w:pPr>
          </w:p>
        </w:tc>
      </w:tr>
      <w:tr w:rsidR="003F47BC" w:rsidRPr="008F0EAE" w:rsidTr="00DA26D7">
        <w:tblPrEx>
          <w:tblCellMar>
            <w:left w:w="69" w:type="dxa"/>
            <w:right w:w="69" w:type="dxa"/>
          </w:tblCellMar>
        </w:tblPrEx>
        <w:trPr>
          <w:cantSplit/>
          <w:trHeight w:val="33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F47BC" w:rsidRDefault="003F47BC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color w:val="000000"/>
                <w:u w:val="single"/>
                <w:lang w:val="en-CA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BC" w:rsidRDefault="003F47BC" w:rsidP="00DA26D7">
            <w:pPr>
              <w:pStyle w:val="Champ"/>
              <w:spacing w:before="120" w:after="120"/>
              <w:ind w:left="262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Discount operation regarding a commercial instrument carried out consecutively or incidentally to participation in a </w:t>
            </w:r>
            <w:r>
              <w:rPr>
                <w:rFonts w:ascii="Arial Narrow" w:hAnsi="Arial Narrow"/>
                <w:b/>
                <w:lang w:val="en-CA"/>
              </w:rPr>
              <w:t>documentary collection</w:t>
            </w:r>
            <w:r>
              <w:rPr>
                <w:rFonts w:ascii="Arial Narrow" w:hAnsi="Arial Narrow"/>
                <w:lang w:val="en-CA"/>
              </w:rPr>
              <w:t xml:space="preserve"> transaction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BC" w:rsidRDefault="003F47BC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F47BC" w:rsidRDefault="003F47BC">
            <w:pPr>
              <w:pStyle w:val="Champ"/>
              <w:spacing w:before="120" w:after="12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3F47BC" w:rsidRPr="008F0EAE" w:rsidTr="00DA2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F47BC" w:rsidRDefault="003F47BC">
            <w:pPr>
              <w:spacing w:before="600" w:after="120"/>
              <w:jc w:val="both"/>
              <w:rPr>
                <w:lang w:val="en-CA"/>
              </w:rPr>
            </w:pPr>
          </w:p>
        </w:tc>
        <w:tc>
          <w:tcPr>
            <w:tcW w:w="10065" w:type="dxa"/>
            <w:gridSpan w:val="15"/>
            <w:shd w:val="clear" w:color="auto" w:fill="F2F2F2" w:themeFill="background1" w:themeFillShade="F2"/>
          </w:tcPr>
          <w:p w:rsidR="003F47BC" w:rsidRDefault="003F47BC">
            <w:pPr>
              <w:pStyle w:val="En-tte"/>
              <w:tabs>
                <w:tab w:val="clear" w:pos="4320"/>
                <w:tab w:val="clear" w:pos="8640"/>
              </w:tabs>
              <w:spacing w:before="720" w:after="120"/>
              <w:ind w:left="360" w:hanging="288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C)  Specify which of the following sub-categories of QIFT were carried out by the IFC: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F47BC" w:rsidRDefault="003F47BC">
            <w:pPr>
              <w:spacing w:before="600" w:after="120"/>
              <w:jc w:val="both"/>
              <w:rPr>
                <w:lang w:val="en-CA"/>
              </w:rPr>
            </w:pPr>
          </w:p>
        </w:tc>
      </w:tr>
      <w:tr w:rsidR="003F47BC" w:rsidRPr="008F0EAE" w:rsidTr="00DA26D7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F47BC" w:rsidRDefault="003F47BC" w:rsidP="003F47BC">
            <w:pPr>
              <w:pStyle w:val="Champ"/>
              <w:numPr>
                <w:ilvl w:val="0"/>
                <w:numId w:val="1"/>
              </w:numPr>
              <w:spacing w:before="120" w:after="120"/>
              <w:ind w:left="357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F47BC" w:rsidRDefault="003F47BC" w:rsidP="00FF3903">
            <w:pPr>
              <w:pStyle w:val="Champ"/>
              <w:spacing w:before="120" w:after="120"/>
              <w:ind w:left="357" w:right="510"/>
              <w:jc w:val="both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Discounting transaction carried out consecutively or incidentally to the acceptance of a letter of credit</w:t>
            </w:r>
          </w:p>
        </w:tc>
        <w:tc>
          <w:tcPr>
            <w:tcW w:w="509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F47BC" w:rsidRDefault="003F47BC" w:rsidP="00FF3903">
            <w:pPr>
              <w:pStyle w:val="Champ"/>
              <w:spacing w:before="120" w:after="120"/>
              <w:ind w:left="344" w:right="356"/>
              <w:jc w:val="both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Discount operation regarding a commercial instrument carried out consecutively or incidentally to participation in a documentary collection transaction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F47BC" w:rsidRDefault="003F47BC">
            <w:pPr>
              <w:pStyle w:val="Champ"/>
              <w:spacing w:before="120" w:after="120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  <w:tr w:rsidR="003F47BC" w:rsidRPr="008F0EAE" w:rsidTr="00DA26D7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F47BC" w:rsidRDefault="003F47BC" w:rsidP="003F47BC">
            <w:pPr>
              <w:pStyle w:val="Champ"/>
              <w:numPr>
                <w:ilvl w:val="0"/>
                <w:numId w:val="1"/>
              </w:numPr>
              <w:spacing w:before="120" w:after="120"/>
              <w:ind w:left="357"/>
              <w:rPr>
                <w:rFonts w:ascii="Arial Narrow" w:hAnsi="Arial Narrow"/>
                <w:lang w:val="en-C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BC" w:rsidRDefault="003F47BC" w:rsidP="00DA26D7">
            <w:pPr>
              <w:pStyle w:val="Champ"/>
              <w:spacing w:before="120" w:after="240"/>
              <w:ind w:left="158" w:right="242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Concerning an operation or transaction at least one of the parties to which was not a resident of Canada, in accordance with the conditions relating to a non-arm's length relationship and the right of recourse stipulated in the Act</w:t>
            </w:r>
            <w:r>
              <w:rPr>
                <w:rFonts w:ascii="Arial Narrow" w:hAnsi="Arial Narrow"/>
                <w:sz w:val="16"/>
                <w:lang w:val="en-CA"/>
              </w:rPr>
              <w:t> </w:t>
            </w:r>
            <w:r>
              <w:rPr>
                <w:rStyle w:val="Appelnotedebasdep"/>
                <w:rFonts w:ascii="Arial Narrow" w:hAnsi="Arial Narrow"/>
                <w:lang w:val="en-CA"/>
              </w:rPr>
              <w:footnoteReference w:id="1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BC" w:rsidRDefault="003F47BC">
            <w:pPr>
              <w:pStyle w:val="Champ"/>
              <w:tabs>
                <w:tab w:val="left" w:pos="611"/>
              </w:tabs>
              <w:spacing w:before="120" w:after="12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3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BC" w:rsidRDefault="003F47BC" w:rsidP="00DA26D7">
            <w:pPr>
              <w:pStyle w:val="Champ"/>
              <w:spacing w:before="120" w:after="120"/>
              <w:ind w:left="97" w:right="235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Concerning an operation or transaction at least one of the parties to which was not a resident of Canada, in accordance with the conditions relating to a non-arm's length relationship and the right of recourse stipulated in the Act</w:t>
            </w:r>
            <w:r>
              <w:rPr>
                <w:rFonts w:ascii="Arial Narrow" w:hAnsi="Arial Narrow"/>
                <w:sz w:val="16"/>
                <w:lang w:val="en-CA"/>
              </w:rPr>
              <w:t> </w:t>
            </w:r>
            <w:r>
              <w:rPr>
                <w:rFonts w:ascii="Arial Narrow" w:hAnsi="Arial Narrow"/>
                <w:vertAlign w:val="superscript"/>
                <w:lang w:val="en-CA"/>
              </w:rPr>
              <w:t>1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BC" w:rsidRDefault="003F47BC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F47BC" w:rsidRDefault="003F47BC">
            <w:pPr>
              <w:pStyle w:val="Champ"/>
              <w:spacing w:before="120" w:after="12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3F47BC" w:rsidRPr="008F0EAE" w:rsidTr="00DA26D7">
        <w:tblPrEx>
          <w:tblCellMar>
            <w:left w:w="69" w:type="dxa"/>
            <w:right w:w="69" w:type="dxa"/>
          </w:tblCellMar>
        </w:tblPrEx>
        <w:trPr>
          <w:cantSplit/>
          <w:trHeight w:val="7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F47BC" w:rsidRDefault="003F47BC">
            <w:pPr>
              <w:pStyle w:val="Champ"/>
              <w:spacing w:before="120" w:after="120"/>
              <w:ind w:left="0"/>
              <w:jc w:val="both"/>
              <w:rPr>
                <w:sz w:val="16"/>
                <w:lang w:val="en-CA"/>
              </w:rPr>
            </w:pPr>
          </w:p>
        </w:tc>
        <w:tc>
          <w:tcPr>
            <w:tcW w:w="100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F47BC" w:rsidRDefault="003F47BC">
            <w:pPr>
              <w:pStyle w:val="Champ"/>
              <w:spacing w:before="120" w:after="120"/>
              <w:ind w:left="159" w:hanging="159"/>
              <w:jc w:val="both"/>
              <w:rPr>
                <w:rFonts w:ascii="Arial Narrow" w:hAnsi="Arial Narrow"/>
                <w:sz w:val="16"/>
                <w:lang w:val="en-CA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47BC" w:rsidRDefault="003F47BC">
            <w:pPr>
              <w:pStyle w:val="Champ"/>
              <w:spacing w:before="120" w:after="120"/>
              <w:ind w:left="0"/>
              <w:jc w:val="both"/>
              <w:rPr>
                <w:sz w:val="16"/>
                <w:lang w:val="en-CA"/>
              </w:rPr>
            </w:pPr>
          </w:p>
        </w:tc>
      </w:tr>
    </w:tbl>
    <w:p w:rsidR="003F47BC" w:rsidRDefault="003F47BC">
      <w:pPr>
        <w:rPr>
          <w:lang w:val="en-CA"/>
        </w:rPr>
      </w:pPr>
    </w:p>
    <w:sectPr w:rsidR="003F47BC" w:rsidSect="00FF3903">
      <w:headerReference w:type="default" r:id="rId8"/>
      <w:footerReference w:type="default" r:id="rId9"/>
      <w:pgSz w:w="12240" w:h="15840" w:code="1"/>
      <w:pgMar w:top="851" w:right="737" w:bottom="1135" w:left="737" w:header="584" w:footer="6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B5" w:rsidRDefault="00F205B5">
      <w:r>
        <w:separator/>
      </w:r>
    </w:p>
  </w:endnote>
  <w:endnote w:type="continuationSeparator" w:id="0">
    <w:p w:rsidR="00F205B5" w:rsidRDefault="00F2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BC" w:rsidRPr="00FF4B1C" w:rsidRDefault="003F47BC">
    <w:pPr>
      <w:pStyle w:val="Pieddepage"/>
      <w:tabs>
        <w:tab w:val="clear" w:pos="9072"/>
        <w:tab w:val="right" w:pos="10773"/>
      </w:tabs>
      <w:rPr>
        <w:rFonts w:ascii="Arial Narrow" w:hAnsi="Arial Narrow"/>
        <w:sz w:val="14"/>
        <w:lang w:val="en-CA"/>
      </w:rPr>
    </w:pPr>
    <w:r w:rsidRPr="00FF4B1C">
      <w:rPr>
        <w:rFonts w:ascii="Arial Narrow" w:hAnsi="Arial Narrow"/>
        <w:sz w:val="14"/>
        <w:lang w:val="en-CA"/>
      </w:rPr>
      <w:t>Q</w:t>
    </w:r>
    <w:r w:rsidR="00DA26D7" w:rsidRPr="00FF4B1C">
      <w:rPr>
        <w:rFonts w:ascii="Arial Narrow" w:hAnsi="Arial Narrow"/>
        <w:sz w:val="14"/>
        <w:lang w:val="en-CA"/>
      </w:rPr>
      <w:t xml:space="preserve">IFT 7.25 Application for </w:t>
    </w:r>
    <w:r w:rsidRPr="00FF4B1C">
      <w:rPr>
        <w:rFonts w:ascii="Arial Narrow" w:hAnsi="Arial Narrow"/>
        <w:sz w:val="14"/>
        <w:lang w:val="en-CA"/>
      </w:rPr>
      <w:t>Annual</w:t>
    </w:r>
    <w:r w:rsidR="00DA26D7" w:rsidRPr="00FF4B1C">
      <w:rPr>
        <w:rFonts w:ascii="Arial Narrow" w:hAnsi="Arial Narrow"/>
        <w:sz w:val="14"/>
        <w:lang w:val="en-CA"/>
      </w:rPr>
      <w:t xml:space="preserve"> </w:t>
    </w:r>
    <w:r w:rsidRPr="00FF4B1C">
      <w:rPr>
        <w:rFonts w:ascii="Arial Narrow" w:hAnsi="Arial Narrow"/>
        <w:sz w:val="14"/>
        <w:lang w:val="en-CA"/>
      </w:rPr>
      <w:t>Certificate</w:t>
    </w:r>
    <w:r w:rsidR="00DA26D7" w:rsidRPr="00FF4B1C">
      <w:rPr>
        <w:rFonts w:ascii="Arial Narrow" w:hAnsi="Arial Narrow"/>
        <w:sz w:val="14"/>
        <w:lang w:val="en-CA"/>
      </w:rPr>
      <w:t xml:space="preserve"> </w:t>
    </w:r>
    <w:r w:rsidRPr="00FF4B1C">
      <w:rPr>
        <w:rFonts w:ascii="Arial Narrow" w:hAnsi="Arial Narrow"/>
        <w:sz w:val="14"/>
        <w:lang w:val="en-CA"/>
      </w:rPr>
      <w:t>(</w:t>
    </w:r>
    <w:r w:rsidR="0011225C">
      <w:rPr>
        <w:rFonts w:ascii="Arial Narrow" w:hAnsi="Arial Narrow"/>
        <w:sz w:val="14"/>
        <w:lang w:val="en-CA"/>
      </w:rPr>
      <w:t>October</w:t>
    </w:r>
    <w:r w:rsidR="00DA26D7" w:rsidRPr="00FF4B1C">
      <w:rPr>
        <w:rFonts w:ascii="Arial Narrow" w:hAnsi="Arial Narrow"/>
        <w:sz w:val="14"/>
        <w:lang w:val="en-CA"/>
      </w:rPr>
      <w:t xml:space="preserve"> 2015</w:t>
    </w:r>
    <w:r w:rsidRPr="00FF4B1C">
      <w:rPr>
        <w:rFonts w:ascii="Arial Narrow" w:hAnsi="Arial Narrow"/>
        <w:sz w:val="14"/>
        <w:lang w:val="en-CA"/>
      </w:rPr>
      <w:t>)</w:t>
    </w:r>
    <w:r w:rsidRPr="00FF4B1C">
      <w:rPr>
        <w:rFonts w:ascii="Arial Narrow" w:hAnsi="Arial Narrow"/>
        <w:sz w:val="14"/>
        <w:lang w:val="en-CA"/>
      </w:rPr>
      <w:tab/>
    </w:r>
    <w:r w:rsidRPr="00FF4B1C">
      <w:rPr>
        <w:rFonts w:ascii="Arial Narrow" w:hAnsi="Arial Narrow"/>
        <w:sz w:val="14"/>
        <w:lang w:val="en-CA"/>
      </w:rPr>
      <w:tab/>
    </w:r>
    <w:r w:rsidRPr="00FF4B1C">
      <w:rPr>
        <w:rStyle w:val="Numrodepage"/>
        <w:snapToGrid w:val="0"/>
        <w:sz w:val="18"/>
        <w:lang w:val="en-CA" w:eastAsia="fr-FR"/>
      </w:rPr>
      <w:t xml:space="preserve"> </w:t>
    </w:r>
    <w:r w:rsidRPr="00FF4B1C">
      <w:rPr>
        <w:rStyle w:val="Numrodepage"/>
        <w:rFonts w:ascii="Arial Narrow" w:hAnsi="Arial Narrow"/>
        <w:snapToGrid w:val="0"/>
        <w:sz w:val="14"/>
        <w:lang w:eastAsia="fr-FR"/>
      </w:rPr>
      <w:fldChar w:fldCharType="begin"/>
    </w:r>
    <w:r w:rsidRPr="00FF4B1C">
      <w:rPr>
        <w:rStyle w:val="Numrodepage"/>
        <w:rFonts w:ascii="Arial Narrow" w:hAnsi="Arial Narrow"/>
        <w:snapToGrid w:val="0"/>
        <w:sz w:val="14"/>
        <w:lang w:val="en-CA" w:eastAsia="fr-FR"/>
      </w:rPr>
      <w:instrText xml:space="preserve"> PAGE </w:instrText>
    </w:r>
    <w:r w:rsidRPr="00FF4B1C">
      <w:rPr>
        <w:rStyle w:val="Numrodepage"/>
        <w:rFonts w:ascii="Arial Narrow" w:hAnsi="Arial Narrow"/>
        <w:snapToGrid w:val="0"/>
        <w:sz w:val="14"/>
        <w:lang w:eastAsia="fr-FR"/>
      </w:rPr>
      <w:fldChar w:fldCharType="separate"/>
    </w:r>
    <w:r w:rsidR="008F0EAE">
      <w:rPr>
        <w:rStyle w:val="Numrodepage"/>
        <w:rFonts w:ascii="Arial Narrow" w:hAnsi="Arial Narrow"/>
        <w:noProof/>
        <w:snapToGrid w:val="0"/>
        <w:sz w:val="14"/>
        <w:lang w:val="en-CA" w:eastAsia="fr-FR"/>
      </w:rPr>
      <w:t>1</w:t>
    </w:r>
    <w:r w:rsidRPr="00FF4B1C">
      <w:rPr>
        <w:rStyle w:val="Numrodepage"/>
        <w:rFonts w:ascii="Arial Narrow" w:hAnsi="Arial Narrow"/>
        <w:snapToGrid w:val="0"/>
        <w:sz w:val="14"/>
        <w:lang w:eastAsia="fr-FR"/>
      </w:rPr>
      <w:fldChar w:fldCharType="end"/>
    </w:r>
    <w:r w:rsidRPr="00FF4B1C">
      <w:rPr>
        <w:rStyle w:val="Numrodepage"/>
        <w:rFonts w:ascii="Arial Narrow" w:hAnsi="Arial Narrow"/>
        <w:snapToGrid w:val="0"/>
        <w:sz w:val="14"/>
        <w:lang w:val="en-CA" w:eastAsia="fr-FR"/>
      </w:rPr>
      <w:t xml:space="preserve"> </w:t>
    </w:r>
    <w:r w:rsidR="00FC3F10" w:rsidRPr="00FF4B1C">
      <w:rPr>
        <w:rStyle w:val="Numrodepage"/>
        <w:rFonts w:ascii="Arial Narrow" w:hAnsi="Arial Narrow"/>
        <w:snapToGrid w:val="0"/>
        <w:sz w:val="14"/>
        <w:lang w:val="en-CA" w:eastAsia="fr-FR"/>
      </w:rPr>
      <w:t>of</w:t>
    </w:r>
    <w:r w:rsidRPr="00FF4B1C">
      <w:rPr>
        <w:rStyle w:val="Numrodepage"/>
        <w:rFonts w:ascii="Arial Narrow" w:hAnsi="Arial Narrow"/>
        <w:snapToGrid w:val="0"/>
        <w:sz w:val="14"/>
        <w:lang w:val="en-CA" w:eastAsia="fr-FR"/>
      </w:rP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B5" w:rsidRDefault="00F205B5">
      <w:r>
        <w:separator/>
      </w:r>
    </w:p>
  </w:footnote>
  <w:footnote w:type="continuationSeparator" w:id="0">
    <w:p w:rsidR="00F205B5" w:rsidRDefault="00F205B5">
      <w:r>
        <w:continuationSeparator/>
      </w:r>
    </w:p>
  </w:footnote>
  <w:footnote w:id="1">
    <w:p w:rsidR="003F47BC" w:rsidRDefault="003F47BC" w:rsidP="00DA26D7">
      <w:pPr>
        <w:pStyle w:val="Notedebasdepage"/>
        <w:ind w:left="140" w:right="134" w:hanging="140"/>
        <w:jc w:val="both"/>
        <w:rPr>
          <w:rFonts w:ascii="Arial Narrow" w:hAnsi="Arial Narrow"/>
          <w:sz w:val="16"/>
          <w:lang w:val="en-CA"/>
        </w:rPr>
      </w:pPr>
      <w:r w:rsidRPr="00DA26D7">
        <w:rPr>
          <w:rStyle w:val="Appelnotedebasdep"/>
          <w:rFonts w:ascii="Arial Narrow" w:hAnsi="Arial Narrow"/>
          <w:sz w:val="16"/>
          <w:lang w:val="en-CA"/>
        </w:rPr>
        <w:footnoteRef/>
      </w:r>
      <w:r>
        <w:rPr>
          <w:rFonts w:ascii="Arial Narrow" w:hAnsi="Arial Narrow"/>
          <w:sz w:val="16"/>
          <w:lang w:val="en-CA"/>
        </w:rPr>
        <w:t xml:space="preserve"> To constitute a QIFT, the discounting transaction must be carried out in the course of a transaction in which the IFC operator is </w:t>
      </w:r>
      <w:r>
        <w:rPr>
          <w:rFonts w:ascii="Arial Narrow" w:hAnsi="Arial Narrow"/>
          <w:sz w:val="16"/>
          <w:u w:val="single"/>
          <w:lang w:val="en-CA"/>
        </w:rPr>
        <w:t>at arm’s length</w:t>
      </w:r>
      <w:r>
        <w:rPr>
          <w:rFonts w:ascii="Arial Narrow" w:hAnsi="Arial Narrow"/>
          <w:sz w:val="16"/>
          <w:lang w:val="en-CA"/>
        </w:rPr>
        <w:t xml:space="preserve"> with the debtor or the assignee of the letter of credit or the commercial instrument, as the case may be, and has </w:t>
      </w:r>
      <w:r>
        <w:rPr>
          <w:rFonts w:ascii="Arial Narrow" w:hAnsi="Arial Narrow"/>
          <w:sz w:val="16"/>
          <w:u w:val="single"/>
          <w:lang w:val="en-CA"/>
        </w:rPr>
        <w:t>no right of recourse</w:t>
      </w:r>
      <w:r>
        <w:rPr>
          <w:rFonts w:ascii="Arial Narrow" w:hAnsi="Arial Narrow"/>
          <w:sz w:val="16"/>
          <w:lang w:val="en-CA"/>
        </w:rPr>
        <w:t xml:space="preserve"> against them. (Source: Supplement to the 2002</w:t>
      </w:r>
      <w:r>
        <w:rPr>
          <w:rFonts w:ascii="Arial Narrow" w:hAnsi="Arial Narrow"/>
          <w:sz w:val="16"/>
          <w:lang w:val="en-CA"/>
        </w:rPr>
        <w:noBreakHyphen/>
        <w:t>2003 Budget, March 19, 2002).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15" w:rsidRPr="00AF4415" w:rsidRDefault="00AF4415" w:rsidP="00AF4415">
    <w:pPr>
      <w:pStyle w:val="En-tte"/>
      <w:jc w:val="right"/>
      <w:rPr>
        <w:rFonts w:ascii="Arial Narrow" w:hAnsi="Arial Narrow"/>
        <w:color w:val="FFFFFF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318A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2">
    <w:nsid w:val="575E0379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UUe2TtdWKW7YfgKfhstMObKSgg=" w:salt="7LLeLLOUf4X2lt7hT+SCr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15"/>
    <w:rsid w:val="0011225C"/>
    <w:rsid w:val="0016331A"/>
    <w:rsid w:val="003F47BC"/>
    <w:rsid w:val="008F0EAE"/>
    <w:rsid w:val="00AF4415"/>
    <w:rsid w:val="00B26E30"/>
    <w:rsid w:val="00DA26D7"/>
    <w:rsid w:val="00F205B5"/>
    <w:rsid w:val="00FC3F10"/>
    <w:rsid w:val="00FF3903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CA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18" w:space="0" w:color="auto" w:shadow="1"/>
        <w:left w:val="single" w:sz="18" w:space="1" w:color="auto" w:shadow="1"/>
        <w:bottom w:val="single" w:sz="18" w:space="25" w:color="auto" w:shadow="1"/>
        <w:right w:val="single" w:sz="18" w:space="1" w:color="auto" w:shadow="1"/>
      </w:pBdr>
      <w:suppressAutoHyphens/>
      <w:jc w:val="right"/>
      <w:outlineLvl w:val="5"/>
    </w:pPr>
    <w:rPr>
      <w:rFonts w:ascii="Arial Narrow" w:hAnsi="Arial Narrow"/>
      <w:sz w:val="26"/>
      <w:szCs w:val="2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fr-FR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link w:val="TextedebullesCar"/>
    <w:rsid w:val="00FF39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3903"/>
    <w:rPr>
      <w:rFonts w:ascii="Tahom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CA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18" w:space="0" w:color="auto" w:shadow="1"/>
        <w:left w:val="single" w:sz="18" w:space="1" w:color="auto" w:shadow="1"/>
        <w:bottom w:val="single" w:sz="18" w:space="25" w:color="auto" w:shadow="1"/>
        <w:right w:val="single" w:sz="18" w:space="1" w:color="auto" w:shadow="1"/>
      </w:pBdr>
      <w:suppressAutoHyphens/>
      <w:jc w:val="right"/>
      <w:outlineLvl w:val="5"/>
    </w:pPr>
    <w:rPr>
      <w:rFonts w:ascii="Arial Narrow" w:hAnsi="Arial Narrow"/>
      <w:sz w:val="26"/>
      <w:szCs w:val="2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fr-FR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link w:val="TextedebullesCar"/>
    <w:rsid w:val="00FF39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3903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8</cp:revision>
  <cp:lastPrinted>2015-08-25T15:16:00Z</cp:lastPrinted>
  <dcterms:created xsi:type="dcterms:W3CDTF">2015-08-10T18:48:00Z</dcterms:created>
  <dcterms:modified xsi:type="dcterms:W3CDTF">2015-10-08T18:00:00Z</dcterms:modified>
</cp:coreProperties>
</file>